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b w:val="1"/>
          <w:sz w:val="26"/>
          <w:szCs w:val="26"/>
          <w:rtl w:val="0"/>
        </w:rPr>
        <w:t xml:space="preserve"> </w:t>
      </w:r>
      <w:r w:rsidDel="00000000" w:rsidR="00000000" w:rsidRPr="00000000">
        <w:rPr>
          <w:b w:val="1"/>
          <w:color w:val="c00000"/>
          <w:sz w:val="26"/>
          <w:szCs w:val="26"/>
          <w:rtl w:val="0"/>
        </w:rPr>
        <w:t xml:space="preserve">UCW-CWA Local 3365</w:t>
      </w:r>
      <w:r w:rsidDel="00000000" w:rsidR="00000000" w:rsidRPr="00000000">
        <w:rPr>
          <w:b w:val="1"/>
          <w:sz w:val="26"/>
          <w:szCs w:val="26"/>
          <w:rtl w:val="0"/>
        </w:rPr>
        <w:br w:type="textWrapping"/>
        <w:t xml:space="preserve"> </w:t>
      </w:r>
      <w:r w:rsidDel="00000000" w:rsidR="00000000" w:rsidRPr="00000000">
        <w:rPr>
          <w:b w:val="1"/>
          <w:color w:val="c00000"/>
          <w:sz w:val="26"/>
          <w:szCs w:val="26"/>
          <w:rtl w:val="0"/>
        </w:rPr>
        <w:t xml:space="preserve">University of Louisville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1333500" cy="1333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3500" cy="1333500"/>
                    </a:xfrm>
                    <a:prstGeom prst="rect"/>
                    <a:ln/>
                  </pic:spPr>
                </pic:pic>
              </a:graphicData>
            </a:graphic>
          </wp:anchor>
        </w:drawing>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About UCW</w:t>
      </w:r>
    </w:p>
    <w:p w:rsidR="00000000" w:rsidDel="00000000" w:rsidP="00000000" w:rsidRDefault="00000000" w:rsidRPr="00000000" w14:paraId="00000003">
      <w:pPr>
        <w:spacing w:after="240" w:before="240" w:lineRule="auto"/>
        <w:rPr/>
      </w:pPr>
      <w:r w:rsidDel="00000000" w:rsidR="00000000" w:rsidRPr="00000000">
        <w:rPr>
          <w:rtl w:val="0"/>
        </w:rPr>
        <w:t xml:space="preserve">United Campus Workers is building a powerful voice for higher   education employees across the country. We are united in a wall-to-wall union: the staff, faculty, graduate, and undergraduate workers who make our colleges and universities work. By coming together, taking coordinated action, and standing up for one another, we've won major victories for ourselves, our coworkers, and our communities. Founded at the University of Tennessee in 2003, UCW has since grown to include over 7,000 members with locals and chapters in Arizona, Alabama, Colorado, Florida, Georgia, Kentucky, Louisiana, Mississippi, South Carolina, Tennessee, Virginia, and Wisconsin. UCW Kentucky has chapters at University of Kentucky, University of Louisville, Eastern Kentucky University, Morehead State University, and Murray State University. We have over 800 active members statewide.</w:t>
      </w:r>
    </w:p>
    <w:p w:rsidR="00000000" w:rsidDel="00000000" w:rsidP="00000000" w:rsidRDefault="00000000" w:rsidRPr="00000000" w14:paraId="00000004">
      <w:pPr>
        <w:rPr>
          <w:b w:val="1"/>
        </w:rPr>
      </w:pPr>
      <w:r w:rsidDel="00000000" w:rsidR="00000000" w:rsidRPr="00000000">
        <w:rPr>
          <w:b w:val="1"/>
          <w:rtl w:val="0"/>
        </w:rPr>
        <w:t xml:space="preserve">About UofL’s UCW Chapter</w:t>
      </w:r>
    </w:p>
    <w:p w:rsidR="00000000" w:rsidDel="00000000" w:rsidP="00000000" w:rsidRDefault="00000000" w:rsidRPr="00000000" w14:paraId="00000005">
      <w:pPr>
        <w:rPr/>
      </w:pPr>
      <w:r w:rsidDel="00000000" w:rsidR="00000000" w:rsidRPr="00000000">
        <w:rPr>
          <w:rtl w:val="0"/>
        </w:rPr>
        <w:t xml:space="preserve">Chartered at UofL in fall 2021, the University of Louisville’s UCW chapter is a group who cares deeply about the UofL’s mission and community. UofL’s UCW chapter has signed up 244 members since its founding. These members represent faculty, staff, graduate, and undergraduate employees of the university. Faculty UCW members come from schools, units, and departments across the University: Arts &amp; Sciences, the Brandeis School of Law, the Kent School of Social Work, the Speed School of Engineering, Libraries (Ekstrom, Archives &amp; Special Collections, Kornhauser), the College of Education and Human Development, the School of Nursing, the School of Medicine, the Hite Institute, the School of Public Health and Information Sciences, and the School of Music, Over the last 18 months, the union has grown steadily and taken on several campaigns that reflect the concerns of our members, including:</w:t>
      </w:r>
    </w:p>
    <w:p w:rsidR="00000000" w:rsidDel="00000000" w:rsidP="00000000" w:rsidRDefault="00000000" w:rsidRPr="00000000" w14:paraId="00000006">
      <w:pPr>
        <w:numPr>
          <w:ilvl w:val="0"/>
          <w:numId w:val="1"/>
        </w:numPr>
        <w:ind w:left="1440" w:hanging="360"/>
      </w:pPr>
      <w:r w:rsidDel="00000000" w:rsidR="00000000" w:rsidRPr="00000000">
        <w:rPr>
          <w:rtl w:val="0"/>
        </w:rPr>
        <w:t xml:space="preserve">A campaign to prevent the re-organization of advising in 2023.</w:t>
      </w:r>
    </w:p>
    <w:p w:rsidR="00000000" w:rsidDel="00000000" w:rsidP="00000000" w:rsidRDefault="00000000" w:rsidRPr="00000000" w14:paraId="00000007">
      <w:pPr>
        <w:numPr>
          <w:ilvl w:val="0"/>
          <w:numId w:val="1"/>
        </w:numPr>
        <w:ind w:left="1440" w:hanging="360"/>
      </w:pPr>
      <w:r w:rsidDel="00000000" w:rsidR="00000000" w:rsidRPr="00000000">
        <w:rPr>
          <w:rtl w:val="0"/>
        </w:rPr>
        <w:t xml:space="preserve">A campaign to address concerns with the staff compensation study in 2023.</w:t>
      </w:r>
    </w:p>
    <w:p w:rsidR="00000000" w:rsidDel="00000000" w:rsidP="00000000" w:rsidRDefault="00000000" w:rsidRPr="00000000" w14:paraId="00000008">
      <w:pPr>
        <w:numPr>
          <w:ilvl w:val="0"/>
          <w:numId w:val="1"/>
        </w:numPr>
        <w:ind w:left="1440" w:hanging="360"/>
      </w:pPr>
      <w:r w:rsidDel="00000000" w:rsidR="00000000" w:rsidRPr="00000000">
        <w:rPr>
          <w:rtl w:val="0"/>
        </w:rPr>
        <w:t xml:space="preserve">Two statewide campaigns in coalition with local Louisville- and Kentucky-based advocacy groups against the proposed 2024 anti-tenure and anti-DEI legislation at the state level.</w:t>
      </w:r>
    </w:p>
    <w:p w:rsidR="00000000" w:rsidDel="00000000" w:rsidP="00000000" w:rsidRDefault="00000000" w:rsidRPr="00000000" w14:paraId="00000009">
      <w:pPr>
        <w:rPr/>
      </w:pPr>
      <w:r w:rsidDel="00000000" w:rsidR="00000000" w:rsidRPr="00000000">
        <w:rPr>
          <w:rtl w:val="0"/>
        </w:rPr>
        <w:t xml:space="preserve">UCW members are currently in the midst of supporting three campaigns:</w:t>
      </w:r>
    </w:p>
    <w:p w:rsidR="00000000" w:rsidDel="00000000" w:rsidP="00000000" w:rsidRDefault="00000000" w:rsidRPr="00000000" w14:paraId="0000000A">
      <w:pPr>
        <w:numPr>
          <w:ilvl w:val="0"/>
          <w:numId w:val="2"/>
        </w:numPr>
        <w:ind w:left="1440" w:hanging="360"/>
      </w:pPr>
      <w:r w:rsidDel="00000000" w:rsidR="00000000" w:rsidRPr="00000000">
        <w:rPr>
          <w:rtl w:val="0"/>
        </w:rPr>
        <w:t xml:space="preserve">A </w:t>
      </w:r>
      <w:hyperlink r:id="rId7">
        <w:r w:rsidDel="00000000" w:rsidR="00000000" w:rsidRPr="00000000">
          <w:rPr>
            <w:color w:val="1155cc"/>
            <w:u w:val="single"/>
            <w:rtl w:val="0"/>
          </w:rPr>
          <w:t xml:space="preserve">Fair Pay</w:t>
        </w:r>
      </w:hyperlink>
      <w:r w:rsidDel="00000000" w:rsidR="00000000" w:rsidRPr="00000000">
        <w:rPr>
          <w:rtl w:val="0"/>
        </w:rPr>
        <w:t xml:space="preserve"> campaign to improve transparency and commitments to addressing salary compression, inversion, and cost-of-living adjustments for faculty, staff, and graduate and undergraduate employees.</w:t>
      </w:r>
    </w:p>
    <w:p w:rsidR="00000000" w:rsidDel="00000000" w:rsidP="00000000" w:rsidRDefault="00000000" w:rsidRPr="00000000" w14:paraId="0000000B">
      <w:pPr>
        <w:numPr>
          <w:ilvl w:val="0"/>
          <w:numId w:val="2"/>
        </w:numPr>
        <w:ind w:left="1440" w:hanging="360"/>
      </w:pPr>
      <w:r w:rsidDel="00000000" w:rsidR="00000000" w:rsidRPr="00000000">
        <w:rPr>
          <w:rtl w:val="0"/>
        </w:rPr>
        <w:t xml:space="preserve">A faculty-sponsored campaign to preserve access to necessary journal subscriptions at the library.</w:t>
      </w:r>
    </w:p>
    <w:p w:rsidR="00000000" w:rsidDel="00000000" w:rsidP="00000000" w:rsidRDefault="00000000" w:rsidRPr="00000000" w14:paraId="0000000C">
      <w:pPr>
        <w:numPr>
          <w:ilvl w:val="0"/>
          <w:numId w:val="2"/>
        </w:numPr>
        <w:ind w:left="1440" w:hanging="360"/>
      </w:pPr>
      <w:r w:rsidDel="00000000" w:rsidR="00000000" w:rsidRPr="00000000">
        <w:rPr>
          <w:rtl w:val="0"/>
        </w:rPr>
        <w:t xml:space="preserve">A campus-based campaign in support of UofL employees &amp; students in response to proposed 2025 anti-DEI legislation. This is a coalition with student groups, CODRE, COSW, BFSA, LGBTQ+ Faculty &amp; Staff Association and potentially other campus groups and senates.</w:t>
      </w:r>
    </w:p>
    <w:p w:rsidR="00000000" w:rsidDel="00000000" w:rsidP="00000000" w:rsidRDefault="00000000" w:rsidRPr="00000000" w14:paraId="0000000D">
      <w:pPr>
        <w:rPr/>
      </w:pPr>
      <w:r w:rsidDel="00000000" w:rsidR="00000000" w:rsidRPr="00000000">
        <w:rPr>
          <w:rtl w:val="0"/>
        </w:rPr>
        <w:t xml:space="preserve">We work together with the AAUP on faculty concerns across campus.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ucwkentucky.org/fair-pa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